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DD" w:rsidRPr="007533DD" w:rsidRDefault="007533DD" w:rsidP="007533DD">
      <w:pPr>
        <w:spacing w:after="0"/>
        <w:ind w:firstLine="720"/>
        <w:rPr>
          <w:rFonts w:ascii="Times New Roman" w:hAnsi="Times New Roman" w:cs="Times New Roman"/>
          <w:b/>
          <w:sz w:val="28"/>
          <w:szCs w:val="28"/>
          <w:lang w:val="pt-BR"/>
        </w:rPr>
      </w:pPr>
      <w:r w:rsidRPr="007533DD">
        <w:rPr>
          <w:rFonts w:ascii="Times New Roman" w:hAnsi="Times New Roman" w:cs="Times New Roman"/>
          <w:b/>
          <w:sz w:val="28"/>
          <w:szCs w:val="28"/>
          <w:lang w:val="pt-BR"/>
        </w:rPr>
        <w:t>BỆNH VIÊM NÃO NHẬT BẢN VÀ CÁCH PHÒNG CHỐNG</w:t>
      </w:r>
    </w:p>
    <w:p w:rsidR="007533DD" w:rsidRPr="007533DD" w:rsidRDefault="007533DD" w:rsidP="007533DD">
      <w:pPr>
        <w:spacing w:after="0"/>
        <w:ind w:firstLine="720"/>
        <w:jc w:val="center"/>
        <w:rPr>
          <w:rFonts w:ascii="Times New Roman" w:hAnsi="Times New Roman" w:cs="Times New Roman"/>
          <w:lang w:val="pt-BR"/>
        </w:rPr>
      </w:pPr>
    </w:p>
    <w:p w:rsidR="007533DD" w:rsidRPr="007533DD" w:rsidRDefault="007533DD" w:rsidP="007533DD">
      <w:pPr>
        <w:spacing w:after="0"/>
        <w:ind w:firstLine="720"/>
        <w:jc w:val="both"/>
        <w:rPr>
          <w:rFonts w:ascii="Times New Roman" w:hAnsi="Times New Roman" w:cs="Times New Roman"/>
          <w:sz w:val="28"/>
          <w:szCs w:val="26"/>
          <w:lang w:val="pt-BR"/>
        </w:rPr>
      </w:pPr>
      <w:r w:rsidRPr="007533DD">
        <w:rPr>
          <w:rFonts w:ascii="Times New Roman" w:hAnsi="Times New Roman" w:cs="Times New Roman"/>
          <w:sz w:val="28"/>
          <w:szCs w:val="26"/>
          <w:lang w:val="pt-BR"/>
        </w:rPr>
        <w:t>Viêm não Nhật Bản (VNNB) là bệnh truyền nhiễm cấp tính do vi rút viêm não Nhật Bản gây ra. Bệnh làm tổn thương nghiêm trọng hệ thần kinh tủng ương, là bệnh nặng có tỷ lệ tử vong cao từ 10 đến 20% và để lại di chứng nặng nề khoảng 50%. Bệnh có thể gặp ở mọi lứa tuổi nhưng thường gặp ở trẻ em dưới 15 tuổi.</w:t>
      </w:r>
    </w:p>
    <w:p w:rsidR="007533DD" w:rsidRPr="007533DD" w:rsidRDefault="007533DD" w:rsidP="007533DD">
      <w:pPr>
        <w:spacing w:after="0"/>
        <w:ind w:firstLine="720"/>
        <w:jc w:val="both"/>
        <w:rPr>
          <w:rFonts w:ascii="Times New Roman" w:hAnsi="Times New Roman" w:cs="Times New Roman"/>
          <w:sz w:val="28"/>
          <w:szCs w:val="26"/>
          <w:lang w:val="pt-BR"/>
        </w:rPr>
      </w:pPr>
      <w:r w:rsidRPr="007533DD">
        <w:rPr>
          <w:rFonts w:ascii="Times New Roman" w:hAnsi="Times New Roman" w:cs="Times New Roman"/>
          <w:sz w:val="28"/>
          <w:szCs w:val="26"/>
          <w:lang w:val="pt-BR"/>
        </w:rPr>
        <w:t xml:space="preserve">Tính từ năm 2008 đến năm 2016 trên địa bàn xã đã ghi nhận có 02 ca mắc Viêm não Nhật Bản B ở trẻ em để lại di chứng nặng nề liệt toàn thân. </w:t>
      </w:r>
    </w:p>
    <w:p w:rsidR="007533DD" w:rsidRPr="007533DD" w:rsidRDefault="007533DD" w:rsidP="007533DD">
      <w:pPr>
        <w:spacing w:after="0"/>
        <w:ind w:firstLine="720"/>
        <w:jc w:val="both"/>
        <w:rPr>
          <w:rFonts w:ascii="Times New Roman" w:hAnsi="Times New Roman" w:cs="Times New Roman"/>
          <w:sz w:val="28"/>
          <w:szCs w:val="26"/>
          <w:lang w:val="pt-BR"/>
        </w:rPr>
      </w:pPr>
      <w:r w:rsidRPr="007533DD">
        <w:rPr>
          <w:rFonts w:ascii="Times New Roman" w:hAnsi="Times New Roman" w:cs="Times New Roman"/>
          <w:sz w:val="28"/>
          <w:szCs w:val="26"/>
          <w:lang w:val="pt-BR"/>
        </w:rPr>
        <w:t>Hiện nay trên địa bàn xã có 152 trẻ từ 1 đến 3 tuổi chưa tiêm đủ 3 mũi Viêm não Nhật Bản B theo quy định của Bộ Y tế.</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Tất cả mọi người, mọi lứa tuổi nếu chưa có miễn dịch với vi rút VNNB đều có thể bị mắc. Tuy nhiên, bệnh chủ yếu gặp ở trẻ em. Người lớn cũng có nguy cơ mắc bệnh do chưa từng được tiêm chủng trước đây và có thể bị nhiễm vi rút khi du lịch, lao động, công tác vào vùng lưu hành bệnh VNNB.</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Để chủ động phòng bệnh đề nghị các gia đình có trẻ từ 1 đến 3 chưa tiêm đủ 3 liều vắc xin đưa con em đi tiêm chủng đầy đủ, đúng lịch, bởi vắc xin chính là biện pháp phòng bệnh hiệu quả nhất.</w:t>
      </w:r>
      <w:bookmarkStart w:id="0" w:name="_GoBack"/>
      <w:bookmarkEnd w:id="0"/>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Liều vắc xin cơ bản:</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Mũi 1: Tiêm khi trẻ được 12 tháng tuổi trở lên;</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Mũi 2: Tiêm cách mũi 1 một đến hai tuần;</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Mũi 3: Tiêm cách mũi 2 một năm.</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Ngoài ra, cần thường xuyên giữ gìn vệ sinh môi trường sống sạch sẽ, chủ động thực hiện các biện pháp diệt muỗi, diệt loăng quăng bọ gậy tại hộ gia đình. Vệ sinh chuồng trại chăn nuôi để muỗi không có nơi trú đậu. Nên rời các chuồng gia súc ra xa nhà ở.</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Khi ngủ cần mắc màn, sử dụng các biện pháp diệt muỗi như phun thuốc diệt muỗi, nằm màn tẩm thuốc diệt muỗi… Tránh để trẻ em gần các chuồng gia súc để tránh bị muỗi đốt.</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Khi phát hiện các triệu chứng nghi ngờ mắc bệnh truyền nhiễm thì cần đến ngay các cơ sở y tế gần nhất đển được khám, hướng dẫn và phòng lây nhiễm cho người xung quanh.</w:t>
      </w:r>
    </w:p>
    <w:p w:rsidR="007533DD" w:rsidRPr="007533DD" w:rsidRDefault="007533DD" w:rsidP="007533DD">
      <w:pPr>
        <w:spacing w:after="0"/>
        <w:ind w:firstLine="720"/>
        <w:jc w:val="both"/>
        <w:rPr>
          <w:rFonts w:ascii="Times New Roman" w:hAnsi="Times New Roman" w:cs="Times New Roman"/>
          <w:sz w:val="28"/>
          <w:szCs w:val="26"/>
        </w:rPr>
      </w:pPr>
      <w:r w:rsidRPr="007533DD">
        <w:rPr>
          <w:rFonts w:ascii="Times New Roman" w:hAnsi="Times New Roman" w:cs="Times New Roman"/>
          <w:sz w:val="28"/>
          <w:szCs w:val="26"/>
        </w:rPr>
        <w:t>Toàn thể người dân và cộng đồng cùng chung tay thực hiện và phối hợp thật tốt với ngành y tế trong tất cả các hoạt động phòng chống dịch bệnh được triển khai tại hộ gia đình cũng như cộng đồng.</w:t>
      </w:r>
    </w:p>
    <w:p w:rsidR="001A7EA9" w:rsidRPr="001A7EA9" w:rsidRDefault="001A7EA9" w:rsidP="00E540BD">
      <w:pPr>
        <w:spacing w:after="0" w:line="240" w:lineRule="auto"/>
        <w:ind w:firstLine="720"/>
        <w:jc w:val="both"/>
        <w:textAlignment w:val="baseline"/>
        <w:rPr>
          <w:color w:val="333333"/>
          <w:sz w:val="32"/>
          <w:szCs w:val="28"/>
        </w:rPr>
      </w:pPr>
    </w:p>
    <w:sectPr w:rsidR="001A7EA9" w:rsidRPr="001A7EA9" w:rsidSect="00BF0865">
      <w:headerReference w:type="default" r:id="rId7"/>
      <w:footerReference w:type="default" r:id="rId8"/>
      <w:pgSz w:w="11907" w:h="16840"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AD" w:rsidRDefault="00802AAD" w:rsidP="001F0B5F">
      <w:pPr>
        <w:spacing w:after="0" w:line="240" w:lineRule="auto"/>
      </w:pPr>
      <w:r>
        <w:separator/>
      </w:r>
    </w:p>
  </w:endnote>
  <w:endnote w:type="continuationSeparator" w:id="0">
    <w:p w:rsidR="00802AAD" w:rsidRDefault="00802AAD" w:rsidP="001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89"/>
      <w:gridCol w:w="3899"/>
    </w:tblGrid>
    <w:tr w:rsidR="00F41527" w:rsidTr="00F41527">
      <w:trPr>
        <w:trHeight w:val="1124"/>
      </w:trPr>
      <w:tc>
        <w:tcPr>
          <w:tcW w:w="7873" w:type="dxa"/>
        </w:tcPr>
        <w:p w:rsidR="00F41527" w:rsidRPr="00BF0865" w:rsidRDefault="00F41527" w:rsidP="00BF0865">
          <w:pPr>
            <w:pStyle w:val="NormalWeb"/>
            <w:tabs>
              <w:tab w:val="center" w:pos="3577"/>
              <w:tab w:val="left" w:pos="5370"/>
            </w:tabs>
            <w:spacing w:before="0" w:beforeAutospacing="0" w:after="0" w:afterAutospacing="0" w:line="480" w:lineRule="atLeast"/>
            <w:jc w:val="left"/>
            <w:textAlignment w:val="baseline"/>
            <w:rPr>
              <w:b/>
              <w:color w:val="000000"/>
              <w:sz w:val="28"/>
              <w:szCs w:val="28"/>
            </w:rPr>
          </w:pPr>
          <w:r w:rsidRPr="001F0B5F">
            <w:rPr>
              <w:b/>
              <w:color w:val="000000"/>
              <w:sz w:val="28"/>
              <w:szCs w:val="28"/>
            </w:rPr>
            <w:t>NGƯỜI BIÊN SOẠN</w:t>
          </w:r>
          <w:r>
            <w:rPr>
              <w:b/>
              <w:color w:val="000000"/>
              <w:sz w:val="28"/>
              <w:szCs w:val="28"/>
            </w:rPr>
            <w:tab/>
          </w:r>
          <w:r w:rsidR="00A472B3">
            <w:rPr>
              <w:noProof/>
              <w:color w:val="FF0000"/>
            </w:rPr>
            <w:t xml:space="preserve">                    </w:t>
          </w:r>
          <w:r w:rsidR="00B2795A">
            <w:rPr>
              <w:noProof/>
            </w:rPr>
            <w:drawing>
              <wp:inline distT="0" distB="0" distL="0" distR="0" wp14:anchorId="451B54B5" wp14:editId="448D7A85">
                <wp:extent cx="2320119" cy="735065"/>
                <wp:effectExtent l="0" t="0" r="0" b="0"/>
                <wp:docPr id="4" name="Picture 4" descr="C:\Users\Administrator\Desktop\z4188363566706_51115428aac25252414788993ef9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188363566706_51115428aac25252414788993ef9cd47.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1560" t="18497" r="13873" b="42775"/>
                        <a:stretch/>
                      </pic:blipFill>
                      <pic:spPr bwMode="auto">
                        <a:xfrm>
                          <a:off x="0" y="0"/>
                          <a:ext cx="2320120" cy="735065"/>
                        </a:xfrm>
                        <a:prstGeom prst="rect">
                          <a:avLst/>
                        </a:prstGeom>
                        <a:noFill/>
                        <a:ln>
                          <a:noFill/>
                        </a:ln>
                        <a:extLst>
                          <a:ext uri="{53640926-AAD7-44D8-BBD7-CCE9431645EC}">
                            <a14:shadowObscured xmlns:a14="http://schemas.microsoft.com/office/drawing/2010/main"/>
                          </a:ext>
                        </a:extLst>
                      </pic:spPr>
                    </pic:pic>
                  </a:graphicData>
                </a:graphic>
              </wp:inline>
            </w:drawing>
          </w:r>
          <w:r w:rsidR="00A472B3">
            <w:rPr>
              <w:noProof/>
              <w:color w:val="FF0000"/>
            </w:rPr>
            <w:t xml:space="preserve">      </w:t>
          </w:r>
        </w:p>
        <w:p w:rsidR="00F41527" w:rsidRPr="00C444F7" w:rsidRDefault="006979D7" w:rsidP="00BF0865">
          <w:pPr>
            <w:tabs>
              <w:tab w:val="left" w:pos="1845"/>
            </w:tabs>
            <w:jc w:val="left"/>
            <w:rPr>
              <w:b/>
              <w:lang w:val="en-US"/>
            </w:rPr>
          </w:pPr>
          <w:r>
            <w:rPr>
              <w:rFonts w:eastAsia="Calibri" w:cs="Times New Roman"/>
              <w:b/>
              <w:lang w:val="pt-BR"/>
            </w:rPr>
            <w:t xml:space="preserve">   </w:t>
          </w:r>
          <w:r w:rsidR="00F41527">
            <w:rPr>
              <w:rFonts w:eastAsia="Calibri" w:cs="Times New Roman"/>
              <w:b/>
              <w:lang w:val="pt-BR"/>
            </w:rPr>
            <w:t>Trình Thị Thu Hà</w:t>
          </w:r>
        </w:p>
      </w:tc>
      <w:tc>
        <w:tcPr>
          <w:tcW w:w="7873" w:type="dxa"/>
        </w:tcPr>
        <w:p w:rsidR="00F41527" w:rsidRPr="00C444F7" w:rsidRDefault="00F41527" w:rsidP="004267B0">
          <w:pPr>
            <w:pStyle w:val="NormalWeb"/>
            <w:spacing w:before="0" w:beforeAutospacing="0" w:after="0" w:afterAutospacing="0" w:line="480" w:lineRule="atLeast"/>
            <w:jc w:val="center"/>
            <w:textAlignment w:val="baseline"/>
            <w:rPr>
              <w:b/>
              <w:color w:val="000000"/>
              <w:sz w:val="28"/>
              <w:szCs w:val="28"/>
            </w:rPr>
          </w:pPr>
          <w:r>
            <w:rPr>
              <w:b/>
              <w:color w:val="000000"/>
              <w:sz w:val="28"/>
              <w:szCs w:val="28"/>
            </w:rPr>
            <w:t xml:space="preserve"> </w:t>
          </w:r>
          <w:r w:rsidRPr="00C444F7">
            <w:rPr>
              <w:b/>
              <w:color w:val="000000"/>
              <w:sz w:val="28"/>
              <w:szCs w:val="28"/>
            </w:rPr>
            <w:t>HIỆU TRƯỞNG</w:t>
          </w:r>
        </w:p>
        <w:p w:rsidR="00F41527" w:rsidRDefault="00F41527" w:rsidP="004267B0">
          <w:pPr>
            <w:pStyle w:val="NormalWeb"/>
            <w:spacing w:before="0" w:beforeAutospacing="0" w:after="0" w:afterAutospacing="0" w:line="480" w:lineRule="atLeast"/>
            <w:textAlignment w:val="baseline"/>
            <w:rPr>
              <w:b/>
              <w:color w:val="000000"/>
              <w:sz w:val="28"/>
              <w:szCs w:val="28"/>
            </w:rPr>
          </w:pPr>
        </w:p>
        <w:p w:rsidR="00D76763" w:rsidRPr="00C444F7" w:rsidRDefault="00D76763" w:rsidP="004267B0">
          <w:pPr>
            <w:pStyle w:val="NormalWeb"/>
            <w:spacing w:before="0" w:beforeAutospacing="0" w:after="0" w:afterAutospacing="0" w:line="480" w:lineRule="atLeast"/>
            <w:textAlignment w:val="baseline"/>
            <w:rPr>
              <w:b/>
              <w:color w:val="000000"/>
              <w:sz w:val="28"/>
              <w:szCs w:val="28"/>
            </w:rPr>
          </w:pPr>
        </w:p>
        <w:p w:rsidR="00F41527" w:rsidRPr="00F41527" w:rsidRDefault="00F41527" w:rsidP="00F41527">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tc>
    </w:tr>
  </w:tbl>
  <w:p w:rsidR="00F41527" w:rsidRPr="00F41527" w:rsidRDefault="00F41527" w:rsidP="00F41527">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AD" w:rsidRDefault="00802AAD" w:rsidP="001F0B5F">
      <w:pPr>
        <w:spacing w:after="0" w:line="240" w:lineRule="auto"/>
      </w:pPr>
      <w:r>
        <w:separator/>
      </w:r>
    </w:p>
  </w:footnote>
  <w:footnote w:type="continuationSeparator" w:id="0">
    <w:p w:rsidR="00802AAD" w:rsidRDefault="00802AAD" w:rsidP="001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4" w:rsidRPr="00D6262A" w:rsidRDefault="001F0B5F">
    <w:pPr>
      <w:pStyle w:val="Header"/>
      <w:rPr>
        <w:rFonts w:ascii="Times New Roman" w:hAnsi="Times New Roman" w:cs="Times New Roman"/>
        <w:b/>
        <w:color w:val="FF0000"/>
        <w:lang w:val="en-US"/>
      </w:rPr>
    </w:pPr>
    <w:r w:rsidRPr="001F0B5F">
      <w:rPr>
        <w:rFonts w:ascii="Times New Roman" w:hAnsi="Times New Roman" w:cs="Times New Roman"/>
        <w:b/>
        <w:lang w:val="en-US"/>
      </w:rPr>
      <w:t xml:space="preserve">TRƯỜNG THCS TAM HIỆP              </w:t>
    </w:r>
    <w:r w:rsidR="003941AD">
      <w:rPr>
        <w:rFonts w:ascii="Times New Roman" w:hAnsi="Times New Roman" w:cs="Times New Roman"/>
        <w:b/>
        <w:lang w:val="en-US"/>
      </w:rPr>
      <w:t xml:space="preserve">    BÀI TUYÊN TRUYỀN       </w:t>
    </w:r>
    <w:r w:rsidRPr="001F0B5F">
      <w:rPr>
        <w:rFonts w:ascii="Times New Roman" w:hAnsi="Times New Roman" w:cs="Times New Roman"/>
        <w:b/>
        <w:lang w:val="en-US"/>
      </w:rPr>
      <w:t xml:space="preserve">           </w:t>
    </w:r>
    <w:r w:rsidRPr="00D6262A">
      <w:rPr>
        <w:rFonts w:ascii="Times New Roman" w:hAnsi="Times New Roman" w:cs="Times New Roman"/>
        <w:b/>
        <w:color w:val="FF0000"/>
        <w:lang w:val="en-US"/>
      </w:rPr>
      <w:t>NGÀY</w:t>
    </w:r>
    <w:r w:rsidR="004C65D4" w:rsidRPr="00D6262A">
      <w:rPr>
        <w:rFonts w:ascii="Times New Roman" w:hAnsi="Times New Roman" w:cs="Times New Roman"/>
        <w:b/>
        <w:color w:val="FF0000"/>
        <w:lang w:val="en-US"/>
      </w:rPr>
      <w:t xml:space="preserve"> </w:t>
    </w:r>
    <w:r w:rsidR="00764A65">
      <w:rPr>
        <w:rFonts w:ascii="Times New Roman" w:hAnsi="Times New Roman" w:cs="Times New Roman"/>
        <w:b/>
        <w:color w:val="FF0000"/>
        <w:lang w:val="en-US"/>
      </w:rPr>
      <w:t>3/5</w:t>
    </w:r>
    <w:r w:rsidR="00480FE1">
      <w:rPr>
        <w:rFonts w:ascii="Times New Roman" w:hAnsi="Times New Roman" w:cs="Times New Roman"/>
        <w:b/>
        <w:color w:val="FF0000"/>
        <w:lang w:val="en-US"/>
      </w:rP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479"/>
    <w:multiLevelType w:val="hybridMultilevel"/>
    <w:tmpl w:val="800A9C5C"/>
    <w:lvl w:ilvl="0" w:tplc="663A531A">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 w15:restartNumberingAfterBreak="0">
    <w:nsid w:val="1C116755"/>
    <w:multiLevelType w:val="multilevel"/>
    <w:tmpl w:val="D01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1B0"/>
    <w:multiLevelType w:val="hybridMultilevel"/>
    <w:tmpl w:val="7116D860"/>
    <w:lvl w:ilvl="0" w:tplc="3B6025E0">
      <w:start w:val="1"/>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3FDB72CA"/>
    <w:multiLevelType w:val="hybridMultilevel"/>
    <w:tmpl w:val="1F64A76E"/>
    <w:lvl w:ilvl="0" w:tplc="4274E0D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996CB4"/>
    <w:multiLevelType w:val="multilevel"/>
    <w:tmpl w:val="EB34C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D40"/>
    <w:rsid w:val="000302D1"/>
    <w:rsid w:val="00060ECF"/>
    <w:rsid w:val="000B5E9D"/>
    <w:rsid w:val="000E2E47"/>
    <w:rsid w:val="00102B28"/>
    <w:rsid w:val="001A7EA9"/>
    <w:rsid w:val="001B0D60"/>
    <w:rsid w:val="001F0B5F"/>
    <w:rsid w:val="002479D7"/>
    <w:rsid w:val="002604DE"/>
    <w:rsid w:val="002713D5"/>
    <w:rsid w:val="0029201C"/>
    <w:rsid w:val="002A1CA6"/>
    <w:rsid w:val="002A7CB5"/>
    <w:rsid w:val="00306B46"/>
    <w:rsid w:val="0031006A"/>
    <w:rsid w:val="00315CF7"/>
    <w:rsid w:val="003326CF"/>
    <w:rsid w:val="00345C22"/>
    <w:rsid w:val="00346033"/>
    <w:rsid w:val="003941AD"/>
    <w:rsid w:val="003C59F6"/>
    <w:rsid w:val="004275A1"/>
    <w:rsid w:val="00451722"/>
    <w:rsid w:val="004721E4"/>
    <w:rsid w:val="00476F31"/>
    <w:rsid w:val="00480FE1"/>
    <w:rsid w:val="004819E8"/>
    <w:rsid w:val="00487F2D"/>
    <w:rsid w:val="004C65D4"/>
    <w:rsid w:val="00547953"/>
    <w:rsid w:val="005D1417"/>
    <w:rsid w:val="005E7762"/>
    <w:rsid w:val="005F4426"/>
    <w:rsid w:val="00680857"/>
    <w:rsid w:val="006979D7"/>
    <w:rsid w:val="006E1EAC"/>
    <w:rsid w:val="006F6873"/>
    <w:rsid w:val="00750A00"/>
    <w:rsid w:val="00751F0C"/>
    <w:rsid w:val="007533DD"/>
    <w:rsid w:val="00764A65"/>
    <w:rsid w:val="007837A6"/>
    <w:rsid w:val="007A02CC"/>
    <w:rsid w:val="007C0F51"/>
    <w:rsid w:val="007C63AA"/>
    <w:rsid w:val="007D4B11"/>
    <w:rsid w:val="007F71CA"/>
    <w:rsid w:val="008024AD"/>
    <w:rsid w:val="00802AAD"/>
    <w:rsid w:val="00815FD6"/>
    <w:rsid w:val="008373EE"/>
    <w:rsid w:val="00847402"/>
    <w:rsid w:val="00847991"/>
    <w:rsid w:val="008A3758"/>
    <w:rsid w:val="008D6B4F"/>
    <w:rsid w:val="008E4D57"/>
    <w:rsid w:val="009129F5"/>
    <w:rsid w:val="00957521"/>
    <w:rsid w:val="00986C24"/>
    <w:rsid w:val="009F57ED"/>
    <w:rsid w:val="00A0635C"/>
    <w:rsid w:val="00A205D4"/>
    <w:rsid w:val="00A472B3"/>
    <w:rsid w:val="00A51486"/>
    <w:rsid w:val="00AA5C6B"/>
    <w:rsid w:val="00B2795A"/>
    <w:rsid w:val="00B77FDE"/>
    <w:rsid w:val="00B86D8B"/>
    <w:rsid w:val="00B95226"/>
    <w:rsid w:val="00BF0865"/>
    <w:rsid w:val="00C034E2"/>
    <w:rsid w:val="00C520D9"/>
    <w:rsid w:val="00C52D40"/>
    <w:rsid w:val="00C566CE"/>
    <w:rsid w:val="00CB1F91"/>
    <w:rsid w:val="00CB66F0"/>
    <w:rsid w:val="00CD6F1B"/>
    <w:rsid w:val="00D047FD"/>
    <w:rsid w:val="00D17610"/>
    <w:rsid w:val="00D6262A"/>
    <w:rsid w:val="00D76763"/>
    <w:rsid w:val="00D80B55"/>
    <w:rsid w:val="00DA0934"/>
    <w:rsid w:val="00DE18A3"/>
    <w:rsid w:val="00DF6ED6"/>
    <w:rsid w:val="00E540BD"/>
    <w:rsid w:val="00E90603"/>
    <w:rsid w:val="00E91699"/>
    <w:rsid w:val="00EA717B"/>
    <w:rsid w:val="00EE0D77"/>
    <w:rsid w:val="00F24A34"/>
    <w:rsid w:val="00F27A1D"/>
    <w:rsid w:val="00F4123D"/>
    <w:rsid w:val="00F41527"/>
    <w:rsid w:val="00F63BC5"/>
    <w:rsid w:val="00F935BC"/>
    <w:rsid w:val="00FB32E9"/>
    <w:rsid w:val="00FC424C"/>
    <w:rsid w:val="00FC63A1"/>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0E49E-D294-4B1F-82D2-A80EE33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B"/>
    <w:rPr>
      <w:lang w:val="vi-VN"/>
    </w:rPr>
  </w:style>
  <w:style w:type="paragraph" w:styleId="Heading1">
    <w:name w:val="heading 1"/>
    <w:basedOn w:val="Normal"/>
    <w:next w:val="Normal"/>
    <w:link w:val="Heading1Char"/>
    <w:uiPriority w:val="9"/>
    <w:qFormat/>
    <w:rsid w:val="001A7E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697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5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40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40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5F"/>
    <w:rPr>
      <w:lang w:val="vi-VN"/>
    </w:rPr>
  </w:style>
  <w:style w:type="paragraph" w:styleId="Footer">
    <w:name w:val="footer"/>
    <w:basedOn w:val="Normal"/>
    <w:link w:val="FooterChar"/>
    <w:uiPriority w:val="99"/>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5F"/>
    <w:rPr>
      <w:lang w:val="vi-VN"/>
    </w:rPr>
  </w:style>
  <w:style w:type="paragraph" w:styleId="BalloonText">
    <w:name w:val="Balloon Text"/>
    <w:basedOn w:val="Normal"/>
    <w:link w:val="BalloonTextChar"/>
    <w:uiPriority w:val="99"/>
    <w:semiHidden/>
    <w:unhideWhenUsed/>
    <w:rsid w:val="0039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AD"/>
    <w:rPr>
      <w:rFonts w:ascii="Tahoma" w:hAnsi="Tahoma" w:cs="Tahoma"/>
      <w:sz w:val="16"/>
      <w:szCs w:val="16"/>
      <w:lang w:val="vi-VN"/>
    </w:rPr>
  </w:style>
  <w:style w:type="character" w:customStyle="1" w:styleId="Heading2Char">
    <w:name w:val="Heading 2 Char"/>
    <w:basedOn w:val="DefaultParagraphFont"/>
    <w:link w:val="Heading2"/>
    <w:rsid w:val="006979D7"/>
    <w:rPr>
      <w:rFonts w:ascii="Times New Roman" w:eastAsia="Times New Roman" w:hAnsi="Times New Roman" w:cs="Times New Roman"/>
      <w:b/>
      <w:bCs/>
      <w:sz w:val="36"/>
      <w:szCs w:val="36"/>
    </w:rPr>
  </w:style>
  <w:style w:type="character" w:styleId="Strong">
    <w:name w:val="Strong"/>
    <w:basedOn w:val="DefaultParagraphFont"/>
    <w:uiPriority w:val="22"/>
    <w:qFormat/>
    <w:rsid w:val="006979D7"/>
    <w:rPr>
      <w:b/>
      <w:bCs/>
    </w:rPr>
  </w:style>
  <w:style w:type="character" w:customStyle="1" w:styleId="apple-converted-space">
    <w:name w:val="apple-converted-space"/>
    <w:basedOn w:val="DefaultParagraphFont"/>
    <w:rsid w:val="006979D7"/>
  </w:style>
  <w:style w:type="character" w:customStyle="1" w:styleId="vbgioithieu1">
    <w:name w:val="vb_gioi_thieu1"/>
    <w:basedOn w:val="DefaultParagraphFont"/>
    <w:rsid w:val="00F935BC"/>
    <w:rPr>
      <w:b/>
      <w:bCs/>
      <w:color w:val="5F5F5F"/>
      <w:sz w:val="20"/>
      <w:szCs w:val="20"/>
    </w:rPr>
  </w:style>
  <w:style w:type="character" w:customStyle="1" w:styleId="vbtieudephu1">
    <w:name w:val="vb_tieu_de_phu1"/>
    <w:basedOn w:val="DefaultParagraphFont"/>
    <w:rsid w:val="00F935BC"/>
    <w:rPr>
      <w:b/>
      <w:bCs/>
      <w:sz w:val="14"/>
      <w:szCs w:val="14"/>
    </w:rPr>
  </w:style>
  <w:style w:type="character" w:customStyle="1" w:styleId="vbnoidung1">
    <w:name w:val="vb_noi_dung1"/>
    <w:basedOn w:val="DefaultParagraphFont"/>
    <w:rsid w:val="00F935BC"/>
    <w:rPr>
      <w:b w:val="0"/>
      <w:bCs w:val="0"/>
      <w:color w:val="000000"/>
      <w:sz w:val="20"/>
      <w:szCs w:val="20"/>
    </w:rPr>
  </w:style>
  <w:style w:type="character" w:styleId="Emphasis">
    <w:name w:val="Emphasis"/>
    <w:basedOn w:val="DefaultParagraphFont"/>
    <w:uiPriority w:val="20"/>
    <w:qFormat/>
    <w:rsid w:val="00E91699"/>
    <w:rPr>
      <w:i/>
      <w:iCs/>
    </w:rPr>
  </w:style>
  <w:style w:type="character" w:customStyle="1" w:styleId="Heading1Char">
    <w:name w:val="Heading 1 Char"/>
    <w:basedOn w:val="DefaultParagraphFont"/>
    <w:link w:val="Heading1"/>
    <w:uiPriority w:val="9"/>
    <w:rsid w:val="001A7EA9"/>
    <w:rPr>
      <w:rFonts w:asciiTheme="majorHAnsi" w:eastAsiaTheme="majorEastAsia" w:hAnsiTheme="majorHAnsi" w:cstheme="majorBidi"/>
      <w:color w:val="365F91" w:themeColor="accent1" w:themeShade="BF"/>
      <w:sz w:val="32"/>
      <w:szCs w:val="32"/>
      <w:lang w:val="vi-VN"/>
    </w:rPr>
  </w:style>
  <w:style w:type="character" w:customStyle="1" w:styleId="hidden-xs">
    <w:name w:val="hidden-xs"/>
    <w:basedOn w:val="DefaultParagraphFont"/>
    <w:rsid w:val="001A7EA9"/>
  </w:style>
  <w:style w:type="character" w:customStyle="1" w:styleId="Heading3Char">
    <w:name w:val="Heading 3 Char"/>
    <w:basedOn w:val="DefaultParagraphFont"/>
    <w:link w:val="Heading3"/>
    <w:uiPriority w:val="9"/>
    <w:semiHidden/>
    <w:rsid w:val="00E540BD"/>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semiHidden/>
    <w:rsid w:val="00E540BD"/>
    <w:rPr>
      <w:rFonts w:asciiTheme="majorHAnsi" w:eastAsiaTheme="majorEastAsia" w:hAnsiTheme="majorHAnsi" w:cstheme="majorBidi"/>
      <w:i/>
      <w:iCs/>
      <w:color w:val="365F91" w:themeColor="accent1" w:themeShade="BF"/>
      <w:lang w:val="vi-VN"/>
    </w:rPr>
  </w:style>
  <w:style w:type="character" w:customStyle="1" w:styleId="Heading5Char">
    <w:name w:val="Heading 5 Char"/>
    <w:basedOn w:val="DefaultParagraphFont"/>
    <w:link w:val="Heading5"/>
    <w:uiPriority w:val="9"/>
    <w:semiHidden/>
    <w:rsid w:val="00E540BD"/>
    <w:rPr>
      <w:rFonts w:asciiTheme="majorHAnsi" w:eastAsiaTheme="majorEastAsia" w:hAnsiTheme="majorHAnsi" w:cstheme="majorBidi"/>
      <w:color w:val="365F91" w:themeColor="accent1" w:themeShade="BF"/>
      <w:lang w:val="vi-VN"/>
    </w:rPr>
  </w:style>
  <w:style w:type="character" w:styleId="Hyperlink">
    <w:name w:val="Hyperlink"/>
    <w:basedOn w:val="DefaultParagraphFont"/>
    <w:uiPriority w:val="99"/>
    <w:semiHidden/>
    <w:unhideWhenUsed/>
    <w:rsid w:val="00E5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625">
      <w:bodyDiv w:val="1"/>
      <w:marLeft w:val="0"/>
      <w:marRight w:val="0"/>
      <w:marTop w:val="0"/>
      <w:marBottom w:val="0"/>
      <w:divBdr>
        <w:top w:val="none" w:sz="0" w:space="0" w:color="auto"/>
        <w:left w:val="none" w:sz="0" w:space="0" w:color="auto"/>
        <w:bottom w:val="none" w:sz="0" w:space="0" w:color="auto"/>
        <w:right w:val="none" w:sz="0" w:space="0" w:color="auto"/>
      </w:divBdr>
    </w:div>
    <w:div w:id="349992696">
      <w:bodyDiv w:val="1"/>
      <w:marLeft w:val="0"/>
      <w:marRight w:val="0"/>
      <w:marTop w:val="0"/>
      <w:marBottom w:val="0"/>
      <w:divBdr>
        <w:top w:val="none" w:sz="0" w:space="0" w:color="auto"/>
        <w:left w:val="none" w:sz="0" w:space="0" w:color="auto"/>
        <w:bottom w:val="none" w:sz="0" w:space="0" w:color="auto"/>
        <w:right w:val="none" w:sz="0" w:space="0" w:color="auto"/>
      </w:divBdr>
    </w:div>
    <w:div w:id="584533213">
      <w:bodyDiv w:val="1"/>
      <w:marLeft w:val="0"/>
      <w:marRight w:val="0"/>
      <w:marTop w:val="0"/>
      <w:marBottom w:val="0"/>
      <w:divBdr>
        <w:top w:val="none" w:sz="0" w:space="0" w:color="auto"/>
        <w:left w:val="none" w:sz="0" w:space="0" w:color="auto"/>
        <w:bottom w:val="none" w:sz="0" w:space="0" w:color="auto"/>
        <w:right w:val="none" w:sz="0" w:space="0" w:color="auto"/>
      </w:divBdr>
    </w:div>
    <w:div w:id="608703827">
      <w:bodyDiv w:val="1"/>
      <w:marLeft w:val="0"/>
      <w:marRight w:val="0"/>
      <w:marTop w:val="0"/>
      <w:marBottom w:val="0"/>
      <w:divBdr>
        <w:top w:val="none" w:sz="0" w:space="0" w:color="auto"/>
        <w:left w:val="none" w:sz="0" w:space="0" w:color="auto"/>
        <w:bottom w:val="none" w:sz="0" w:space="0" w:color="auto"/>
        <w:right w:val="none" w:sz="0" w:space="0" w:color="auto"/>
      </w:divBdr>
    </w:div>
    <w:div w:id="970399910">
      <w:bodyDiv w:val="1"/>
      <w:marLeft w:val="0"/>
      <w:marRight w:val="0"/>
      <w:marTop w:val="0"/>
      <w:marBottom w:val="0"/>
      <w:divBdr>
        <w:top w:val="none" w:sz="0" w:space="0" w:color="auto"/>
        <w:left w:val="none" w:sz="0" w:space="0" w:color="auto"/>
        <w:bottom w:val="none" w:sz="0" w:space="0" w:color="auto"/>
        <w:right w:val="none" w:sz="0" w:space="0" w:color="auto"/>
      </w:divBdr>
      <w:divsChild>
        <w:div w:id="618801056">
          <w:marLeft w:val="-225"/>
          <w:marRight w:val="-225"/>
          <w:marTop w:val="0"/>
          <w:marBottom w:val="225"/>
          <w:divBdr>
            <w:top w:val="none" w:sz="0" w:space="0" w:color="auto"/>
            <w:left w:val="none" w:sz="0" w:space="0" w:color="auto"/>
            <w:bottom w:val="none" w:sz="0" w:space="0" w:color="auto"/>
            <w:right w:val="none" w:sz="0" w:space="0" w:color="auto"/>
          </w:divBdr>
          <w:divsChild>
            <w:div w:id="1771195066">
              <w:marLeft w:val="0"/>
              <w:marRight w:val="0"/>
              <w:marTop w:val="105"/>
              <w:marBottom w:val="0"/>
              <w:divBdr>
                <w:top w:val="none" w:sz="0" w:space="0" w:color="auto"/>
                <w:left w:val="none" w:sz="0" w:space="0" w:color="auto"/>
                <w:bottom w:val="none" w:sz="0" w:space="0" w:color="auto"/>
                <w:right w:val="none" w:sz="0" w:space="0" w:color="auto"/>
              </w:divBdr>
            </w:div>
            <w:div w:id="1392383135">
              <w:marLeft w:val="0"/>
              <w:marRight w:val="0"/>
              <w:marTop w:val="0"/>
              <w:marBottom w:val="0"/>
              <w:divBdr>
                <w:top w:val="none" w:sz="0" w:space="0" w:color="auto"/>
                <w:left w:val="none" w:sz="0" w:space="0" w:color="auto"/>
                <w:bottom w:val="none" w:sz="0" w:space="0" w:color="auto"/>
                <w:right w:val="none" w:sz="0" w:space="0" w:color="auto"/>
              </w:divBdr>
              <w:divsChild>
                <w:div w:id="1937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348">
          <w:marLeft w:val="0"/>
          <w:marRight w:val="0"/>
          <w:marTop w:val="0"/>
          <w:marBottom w:val="300"/>
          <w:divBdr>
            <w:top w:val="none" w:sz="0" w:space="0" w:color="auto"/>
            <w:left w:val="none" w:sz="0" w:space="0" w:color="auto"/>
            <w:bottom w:val="none" w:sz="0" w:space="0" w:color="auto"/>
            <w:right w:val="none" w:sz="0" w:space="0" w:color="auto"/>
          </w:divBdr>
        </w:div>
        <w:div w:id="1089277154">
          <w:marLeft w:val="0"/>
          <w:marRight w:val="0"/>
          <w:marTop w:val="0"/>
          <w:marBottom w:val="300"/>
          <w:divBdr>
            <w:top w:val="none" w:sz="0" w:space="0" w:color="auto"/>
            <w:left w:val="none" w:sz="0" w:space="0" w:color="auto"/>
            <w:bottom w:val="none" w:sz="0" w:space="0" w:color="auto"/>
            <w:right w:val="none" w:sz="0" w:space="0" w:color="auto"/>
          </w:divBdr>
          <w:divsChild>
            <w:div w:id="4523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221406649">
      <w:bodyDiv w:val="1"/>
      <w:marLeft w:val="0"/>
      <w:marRight w:val="0"/>
      <w:marTop w:val="0"/>
      <w:marBottom w:val="0"/>
      <w:divBdr>
        <w:top w:val="none" w:sz="0" w:space="0" w:color="auto"/>
        <w:left w:val="none" w:sz="0" w:space="0" w:color="auto"/>
        <w:bottom w:val="none" w:sz="0" w:space="0" w:color="auto"/>
        <w:right w:val="none" w:sz="0" w:space="0" w:color="auto"/>
      </w:divBdr>
    </w:div>
    <w:div w:id="1242837080">
      <w:bodyDiv w:val="1"/>
      <w:marLeft w:val="0"/>
      <w:marRight w:val="0"/>
      <w:marTop w:val="0"/>
      <w:marBottom w:val="0"/>
      <w:divBdr>
        <w:top w:val="none" w:sz="0" w:space="0" w:color="auto"/>
        <w:left w:val="none" w:sz="0" w:space="0" w:color="auto"/>
        <w:bottom w:val="none" w:sz="0" w:space="0" w:color="auto"/>
        <w:right w:val="none" w:sz="0" w:space="0" w:color="auto"/>
      </w:divBdr>
    </w:div>
    <w:div w:id="1697579167">
      <w:bodyDiv w:val="1"/>
      <w:marLeft w:val="0"/>
      <w:marRight w:val="0"/>
      <w:marTop w:val="0"/>
      <w:marBottom w:val="0"/>
      <w:divBdr>
        <w:top w:val="none" w:sz="0" w:space="0" w:color="auto"/>
        <w:left w:val="none" w:sz="0" w:space="0" w:color="auto"/>
        <w:bottom w:val="none" w:sz="0" w:space="0" w:color="auto"/>
        <w:right w:val="none" w:sz="0" w:space="0" w:color="auto"/>
      </w:divBdr>
    </w:div>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 w:id="1908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 TE</cp:lastModifiedBy>
  <cp:revision>52</cp:revision>
  <cp:lastPrinted>2024-03-11T09:57:00Z</cp:lastPrinted>
  <dcterms:created xsi:type="dcterms:W3CDTF">2022-04-22T09:46:00Z</dcterms:created>
  <dcterms:modified xsi:type="dcterms:W3CDTF">2024-05-03T03:20:00Z</dcterms:modified>
</cp:coreProperties>
</file>